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BB3615" w14:textId="77777777" w:rsidR="00255E08" w:rsidRPr="00B71E62" w:rsidRDefault="00255E08" w:rsidP="00255E08">
      <w:pPr>
        <w:keepNext/>
        <w:spacing w:after="0" w:line="240" w:lineRule="auto"/>
        <w:rPr>
          <w:b/>
          <w:sz w:val="20"/>
        </w:rPr>
      </w:pPr>
      <w:r w:rsidRPr="00B71E62">
        <w:rPr>
          <w:b/>
          <w:noProof/>
          <w:sz w:val="20"/>
          <w:lang w:val="fr-FR" w:eastAsia="fr-FR"/>
        </w:rPr>
        <w:drawing>
          <wp:inline distT="0" distB="0" distL="0" distR="0" wp14:anchorId="74E3C85F" wp14:editId="618ADB59">
            <wp:extent cx="4090670" cy="7218045"/>
            <wp:effectExtent l="0" t="0" r="508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670" cy="7218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16A868" w14:textId="226B094F" w:rsidR="00830639" w:rsidRDefault="00255E08" w:rsidP="00255E08">
      <w:pPr>
        <w:spacing w:after="0" w:line="240" w:lineRule="auto"/>
      </w:pPr>
      <w:r w:rsidRPr="00B71E62">
        <w:rPr>
          <w:rFonts w:cs="Times New Roman"/>
          <w:b/>
          <w:szCs w:val="24"/>
        </w:rPr>
        <w:t xml:space="preserve">Supplemental </w:t>
      </w:r>
      <w:r w:rsidRPr="00B71E62">
        <w:rPr>
          <w:b/>
          <w:szCs w:val="24"/>
        </w:rPr>
        <w:t xml:space="preserve">Figure </w:t>
      </w:r>
      <w:r w:rsidR="00DD6E7B">
        <w:rPr>
          <w:b/>
          <w:szCs w:val="24"/>
        </w:rPr>
        <w:t>3</w:t>
      </w:r>
      <w:bookmarkStart w:id="0" w:name="_GoBack"/>
      <w:bookmarkEnd w:id="0"/>
      <w:r w:rsidRPr="00B71E62">
        <w:rPr>
          <w:b/>
          <w:szCs w:val="24"/>
        </w:rPr>
        <w:t>. Proportion of influenza-positive patients admitted to an ICU (A), requiring mechanical ventilation (B), or that died while hospitalized (C) by age group</w:t>
      </w:r>
    </w:p>
    <w:sectPr w:rsidR="00830639" w:rsidSect="00221A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E08"/>
    <w:rsid w:val="00221AEA"/>
    <w:rsid w:val="00255E08"/>
    <w:rsid w:val="00825418"/>
    <w:rsid w:val="00830639"/>
    <w:rsid w:val="00902223"/>
    <w:rsid w:val="00AF696A"/>
    <w:rsid w:val="00B400E0"/>
    <w:rsid w:val="00DD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A46F7"/>
  <w15:chartTrackingRefBased/>
  <w15:docId w15:val="{657BDC46-69FD-4ECA-A5F2-701183503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5E08"/>
    <w:pPr>
      <w:spacing w:after="12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5E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E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FA56ADE6C5C4394C1F67FFABBC40A" ma:contentTypeVersion="12" ma:contentTypeDescription="Create a new document." ma:contentTypeScope="" ma:versionID="ccf9548ce6c31b74b1fec746438d21ea">
  <xsd:schema xmlns:xsd="http://www.w3.org/2001/XMLSchema" xmlns:xs="http://www.w3.org/2001/XMLSchema" xmlns:p="http://schemas.microsoft.com/office/2006/metadata/properties" xmlns:ns3="99f68a4b-2618-4efc-9016-63b0e2888c24" xmlns:ns4="9b6623f9-3d91-4211-97f5-b36144812ccb" targetNamespace="http://schemas.microsoft.com/office/2006/metadata/properties" ma:root="true" ma:fieldsID="db8aa8548e424ec48241f0595a9ab98e" ns3:_="" ns4:_="">
    <xsd:import namespace="99f68a4b-2618-4efc-9016-63b0e2888c24"/>
    <xsd:import namespace="9b6623f9-3d91-4211-97f5-b36144812c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68a4b-2618-4efc-9016-63b0e2888c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6623f9-3d91-4211-97f5-b36144812cc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C3B576-E489-4E7B-A2A5-389F42D6A12A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99f68a4b-2618-4efc-9016-63b0e2888c24"/>
    <ds:schemaRef ds:uri="9b6623f9-3d91-4211-97f5-b36144812ccb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BBDD602-FD50-453F-97E3-19AD4EB3B3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1488D4-7C45-459C-A0AC-895B8E9BB5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f68a4b-2618-4efc-9016-63b0e2888c24"/>
    <ds:schemaRef ds:uri="9b6623f9-3d91-4211-97f5-b36144812c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Leventhal</dc:creator>
  <cp:keywords/>
  <dc:description/>
  <cp:lastModifiedBy>Phil Leventhal</cp:lastModifiedBy>
  <cp:revision>2</cp:revision>
  <dcterms:created xsi:type="dcterms:W3CDTF">2020-01-03T09:44:00Z</dcterms:created>
  <dcterms:modified xsi:type="dcterms:W3CDTF">2020-01-03T09:44:00Z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0x0101005E6FA56ADE6C5C4394C1F67FFABBC40A</vt:lpwstr>
  </property>
</Properties>
</file>